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73" w:rsidRDefault="006A267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105410</wp:posOffset>
            </wp:positionV>
            <wp:extent cx="4629785" cy="27139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271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673" w:rsidRPr="006A2673" w:rsidRDefault="006A2673" w:rsidP="006A2673"/>
    <w:p w:rsidR="006A2673" w:rsidRPr="006A2673" w:rsidRDefault="006A2673" w:rsidP="006A2673"/>
    <w:p w:rsidR="006A2673" w:rsidRPr="006A2673" w:rsidRDefault="006A2673" w:rsidP="006A2673"/>
    <w:p w:rsidR="006A2673" w:rsidRPr="006A2673" w:rsidRDefault="006A2673" w:rsidP="006A2673"/>
    <w:p w:rsidR="006A2673" w:rsidRPr="006A2673" w:rsidRDefault="006A2673" w:rsidP="006A2673"/>
    <w:p w:rsidR="006A2673" w:rsidRPr="006A2673" w:rsidRDefault="006A2673" w:rsidP="006A2673"/>
    <w:p w:rsidR="006A2673" w:rsidRPr="006A2673" w:rsidRDefault="006A2673" w:rsidP="006A2673"/>
    <w:p w:rsidR="006A2673" w:rsidRPr="006A2673" w:rsidRDefault="006A2673" w:rsidP="006A2673"/>
    <w:p w:rsidR="006A2673" w:rsidRPr="006A2673" w:rsidRDefault="006A2673" w:rsidP="006A2673"/>
    <w:p w:rsidR="006A2673" w:rsidRDefault="006A2673" w:rsidP="006A2673"/>
    <w:p w:rsidR="006A2673" w:rsidRPr="006A2673" w:rsidRDefault="006A2673" w:rsidP="006A2673">
      <w:pPr>
        <w:numPr>
          <w:ilvl w:val="0"/>
          <w:numId w:val="1"/>
        </w:numPr>
        <w:tabs>
          <w:tab w:val="left" w:pos="590"/>
        </w:tabs>
        <w:spacing w:after="0" w:line="356" w:lineRule="auto"/>
        <w:ind w:right="20" w:firstLine="282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tab/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отличии от предыдущего примера (рис.24) в данном виртуальном приборе поиск происходит внутри цикла </w:t>
      </w:r>
      <w:proofErr w:type="spellStart"/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While</w:t>
      </w:r>
      <w:proofErr w:type="spellEnd"/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После выполнения работы виртуального прибора (рис.25) в массиве индикаторов </w:t>
      </w:r>
      <w:proofErr w:type="spellStart"/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Array</w:t>
      </w:r>
      <w:proofErr w:type="spellEnd"/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2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будут значения индексов массива индикаторов </w:t>
      </w:r>
      <w:proofErr w:type="spellStart"/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Array</w:t>
      </w:r>
      <w:proofErr w:type="spellEnd"/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 которых значения равны числу 55.</w:t>
      </w:r>
    </w:p>
    <w:p w:rsidR="006A2673" w:rsidRPr="006A2673" w:rsidRDefault="006A2673" w:rsidP="006A2673">
      <w:pPr>
        <w:tabs>
          <w:tab w:val="left" w:pos="590"/>
        </w:tabs>
        <w:spacing w:after="0" w:line="356" w:lineRule="auto"/>
        <w:ind w:right="20" w:firstLine="282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6A2673" w:rsidRPr="006A2673">
          <w:pgSz w:w="12240" w:h="15840"/>
          <w:pgMar w:top="710" w:right="1120" w:bottom="1440" w:left="1420" w:header="0" w:footer="0" w:gutter="0"/>
          <w:cols w:space="0" w:equalWidth="0">
            <w:col w:w="9700"/>
          </w:cols>
          <w:docGrid w:linePitch="360"/>
        </w:sectPr>
      </w:pPr>
    </w:p>
    <w:p w:rsidR="006A2673" w:rsidRPr="006A2673" w:rsidRDefault="006A2673" w:rsidP="006A2673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0" w:name="page28"/>
      <w:bookmarkEnd w:id="0"/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28</w:t>
      </w:r>
    </w:p>
    <w:p w:rsidR="006A2673" w:rsidRPr="006A2673" w:rsidRDefault="006A2673" w:rsidP="006A2673">
      <w:pPr>
        <w:spacing w:after="0" w:line="14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0" w:lineRule="atLeast"/>
        <w:ind w:left="28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6A2673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1.6. Передача массива данных в цикл</w:t>
      </w:r>
    </w:p>
    <w:p w:rsidR="006A2673" w:rsidRPr="006A2673" w:rsidRDefault="006A2673" w:rsidP="006A2673">
      <w:pPr>
        <w:spacing w:after="0" w:line="26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348" w:lineRule="auto"/>
        <w:ind w:right="20" w:firstLine="283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>Если протянуть проводник от массива, расположенного на блоке диаграмм вне цикла до границы цикла, то на границе цикла образуется тоннель (рис.26). Тоннель может быть ин</w:t>
      </w:r>
    </w:p>
    <w:p w:rsidR="006A2673" w:rsidRPr="006A2673" w:rsidRDefault="006A2673" w:rsidP="006A2673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0" w:lineRule="atLeast"/>
        <w:ind w:left="280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spellStart"/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>дексированным</w:t>
      </w:r>
      <w:proofErr w:type="spellEnd"/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(рис.26) и неиндексированным (рис.27).</w:t>
      </w:r>
    </w:p>
    <w:p w:rsidR="006A2673" w:rsidRPr="006A2673" w:rsidRDefault="006A2673" w:rsidP="006A267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6A2673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92075</wp:posOffset>
            </wp:positionV>
            <wp:extent cx="2371090" cy="21043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210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3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Cs w:val="20"/>
          <w:lang w:eastAsia="ru-RU"/>
        </w:rPr>
      </w:pPr>
      <w:r w:rsidRPr="006A2673">
        <w:rPr>
          <w:rFonts w:ascii="Times New Roman" w:eastAsia="Times New Roman" w:hAnsi="Times New Roman" w:cs="Arial"/>
          <w:szCs w:val="20"/>
          <w:lang w:eastAsia="ru-RU"/>
        </w:rPr>
        <w:t xml:space="preserve">Рис.26 Пример передачи массива данных в цикл </w:t>
      </w:r>
      <w:proofErr w:type="spellStart"/>
      <w:r w:rsidRPr="006A2673">
        <w:rPr>
          <w:rFonts w:ascii="Times New Roman" w:eastAsia="Times New Roman" w:hAnsi="Times New Roman" w:cs="Arial"/>
          <w:i/>
          <w:szCs w:val="20"/>
          <w:lang w:eastAsia="ru-RU"/>
        </w:rPr>
        <w:t>for</w:t>
      </w:r>
      <w:proofErr w:type="spellEnd"/>
      <w:r w:rsidRPr="006A2673">
        <w:rPr>
          <w:rFonts w:ascii="Times New Roman" w:eastAsia="Times New Roman" w:hAnsi="Times New Roman" w:cs="Arial"/>
          <w:szCs w:val="20"/>
          <w:lang w:eastAsia="ru-RU"/>
        </w:rPr>
        <w:t xml:space="preserve"> через индексированный тоннель</w:t>
      </w:r>
    </w:p>
    <w:p w:rsidR="006A2673" w:rsidRPr="006A2673" w:rsidRDefault="006A2673" w:rsidP="006A267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6A2673">
        <w:rPr>
          <w:rFonts w:ascii="Times New Roman" w:eastAsia="Times New Roman" w:hAnsi="Times New Roman" w:cs="Arial"/>
          <w:noProof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85090</wp:posOffset>
            </wp:positionV>
            <wp:extent cx="6290310" cy="2453640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245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37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Cs w:val="20"/>
          <w:lang w:eastAsia="ru-RU"/>
        </w:rPr>
      </w:pPr>
      <w:r w:rsidRPr="006A2673">
        <w:rPr>
          <w:rFonts w:ascii="Times New Roman" w:eastAsia="Times New Roman" w:hAnsi="Times New Roman" w:cs="Arial"/>
          <w:szCs w:val="20"/>
          <w:lang w:eastAsia="ru-RU"/>
        </w:rPr>
        <w:t xml:space="preserve">Рис.27 Пример передачи массива данных в цикл </w:t>
      </w:r>
      <w:proofErr w:type="spellStart"/>
      <w:r w:rsidRPr="006A2673">
        <w:rPr>
          <w:rFonts w:ascii="Times New Roman" w:eastAsia="Times New Roman" w:hAnsi="Times New Roman" w:cs="Arial"/>
          <w:i/>
          <w:szCs w:val="20"/>
          <w:lang w:eastAsia="ru-RU"/>
        </w:rPr>
        <w:t>for</w:t>
      </w:r>
      <w:proofErr w:type="spellEnd"/>
      <w:r w:rsidRPr="006A2673">
        <w:rPr>
          <w:rFonts w:ascii="Times New Roman" w:eastAsia="Times New Roman" w:hAnsi="Times New Roman" w:cs="Arial"/>
          <w:szCs w:val="20"/>
          <w:lang w:eastAsia="ru-RU"/>
        </w:rPr>
        <w:t xml:space="preserve"> через неиндексированный тоннель</w:t>
      </w:r>
    </w:p>
    <w:p w:rsidR="006A2673" w:rsidRPr="006A2673" w:rsidRDefault="006A2673" w:rsidP="006A267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6A2673">
        <w:rPr>
          <w:rFonts w:ascii="Times New Roman" w:eastAsia="Times New Roman" w:hAnsi="Times New Roman" w:cs="Arial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83185</wp:posOffset>
                </wp:positionV>
                <wp:extent cx="6289675" cy="12700"/>
                <wp:effectExtent l="1270" t="63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6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D5679" id="Прямоугольник 2" o:spid="_x0000_s1026" style="position:absolute;margin-left:-5.65pt;margin-top:6.55pt;width:495.2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AkwRwIAAEwEAAAOAAAAZHJzL2Uyb0RvYy54bWysVM2O0zAQviPxDpbvNG3UdrdR09WqSxHS&#10;AistPIDrOI2FY5ux23Q5IXFF4hF4CC6In32G9I0YO93SBU6IHCyPZ/zNN9+MMz3b1opsBDhpdE4H&#10;vT4lQnNTSL3K6auXi0enlDjPdMGU0SKnN8LRs9nDB9PGZiI1lVGFAIIg2mWNzWnlvc2SxPFK1Mz1&#10;jBUanaWBmnk0YZUUwBpEr1WS9vvjpDFQWDBcOIenF52TziJ+WQruX5SlE56onCI3H1eI6zKsyWzK&#10;shUwW0m+p8H+gUXNpMakB6gL5hlZg/wDqpYcjDOl73FTJ6YsJRexBqxm0P+tmuuKWRFrQXGcPcjk&#10;/h8sf765AiKLnKaUaFZji9pPu3e7j+339nb3vv3c3rbfdh/aH+2X9itJg16NdRleu7ZXECp29tLw&#10;145oM6+YXolzANNUghXIchDik3sXguHwKlk2z0yB6djamyjdtoQ6AKIoZBs7dHPokNh6wvFwnJ5O&#10;xicjSjj6BulJP3YwYdndZQvOPxGmJmGTU8ABiOBsc+l8IMOyu5BI3ihZLKRS0YDVcq6AbFgYlvhF&#10;/ljjcZjSpMnpZJSOIvI9nzuGWMTvbxC19Dj1StY5PT3kYVlQ7bEu4kx6JlW3R8pK72UMynUdWJri&#10;BlUE0400PkHcVAbeUtLgOOfUvVkzEJSopxo7MRkMh2H+ozEcnaRowLFneexhmiNUTj0l3Xbuuzez&#10;tiBXFWYaxNq1OcfulTIqGzrbsdqTxZGNgu+fV3gTx3aM+vUTmP0EAAD//wMAUEsDBBQABgAIAAAA&#10;IQD+FJcX3QAAAAkBAAAPAAAAZHJzL2Rvd25yZXYueG1sTI+xTsMwEIZ3JN7BOiS21nECtAlxKkBi&#10;YqGlC5sbmzhgn63YbcPbc0ww3v2f/vuu3czesZOZ0hhQglgWwAz2QY84SNi/PS/WwFJWqJULaCR8&#10;mwSb7vKiVY0OZ9ya0y4PjEowNUqCzTk2nKfeGq/SMkSDlH2EyatM4zRwPakzlXvHy6K4416NSBes&#10;iubJmv5rd/QS8PG1fKn6vNpHu66dvomfW/cu5fXV/HAPLJs5/8Hwq0/q0JHTIRxRJ+YkLISoCKWg&#10;EsAIqFd1CexAi1sBvGv5/w+6HwAAAP//AwBQSwECLQAUAAYACAAAACEAtoM4kv4AAADhAQAAEwAA&#10;AAAAAAAAAAAAAAAAAAAAW0NvbnRlbnRfVHlwZXNdLnhtbFBLAQItABQABgAIAAAAIQA4/SH/1gAA&#10;AJQBAAALAAAAAAAAAAAAAAAAAC8BAABfcmVscy8ucmVsc1BLAQItABQABgAIAAAAIQDa7AkwRwIA&#10;AEwEAAAOAAAAAAAAAAAAAAAAAC4CAABkcnMvZTJvRG9jLnhtbFBLAQItABQABgAIAAAAIQD+FJcX&#10;3QAAAAkBAAAPAAAAAAAAAAAAAAAAAKEEAABkcnMvZG93bnJldi54bWxQSwUGAAAAAAQABADzAAAA&#10;qwUAAAAA&#10;" fillcolor="black" strokecolor="white"/>
            </w:pict>
          </mc:Fallback>
        </mc:AlternateContent>
      </w:r>
    </w:p>
    <w:p w:rsidR="006A2673" w:rsidRPr="006A2673" w:rsidRDefault="006A2673" w:rsidP="006A2673">
      <w:pPr>
        <w:spacing w:after="0" w:line="1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numPr>
          <w:ilvl w:val="0"/>
          <w:numId w:val="2"/>
        </w:numPr>
        <w:tabs>
          <w:tab w:val="left" w:pos="590"/>
        </w:tabs>
        <w:spacing w:after="0" w:line="358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случае неиндексированного тоннеля массив передается в цикл целиком, в случае индексированного – поэлементно (на каждой итерации цикла из массива берется одно значение с индексом, совпадающим со значением переменной цикла 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). Тоннель можно сделать индексированным и неиндексированным. Для этого необходимо подвести к нему курсор мышки и однократно нажать правую клавишу мышки. Во всплывающем меню выбрать пункт </w:t>
      </w:r>
      <w:proofErr w:type="spellStart"/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Enable</w:t>
      </w:r>
      <w:proofErr w:type="spellEnd"/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proofErr w:type="spellStart"/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Indexing</w:t>
      </w:r>
      <w:proofErr w:type="spellEnd"/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Включить индексацию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) или </w:t>
      </w:r>
      <w:proofErr w:type="spellStart"/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Disable</w:t>
      </w:r>
      <w:proofErr w:type="spellEnd"/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proofErr w:type="spellStart"/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Indexing</w:t>
      </w:r>
      <w:proofErr w:type="spellEnd"/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Выключить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индексацию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>).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>Заметим,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>что если используется индексированный тоннель,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>то устанавливать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значение 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N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необязательно. Количество итераций, которое будет выполнять цикл, будет равно</w:t>
      </w:r>
    </w:p>
    <w:p w:rsidR="006A2673" w:rsidRPr="006A2673" w:rsidRDefault="006A2673" w:rsidP="006A2673">
      <w:pPr>
        <w:tabs>
          <w:tab w:val="left" w:pos="590"/>
        </w:tabs>
        <w:spacing w:after="0" w:line="358" w:lineRule="auto"/>
        <w:ind w:firstLine="282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6A2673" w:rsidRPr="006A2673">
          <w:pgSz w:w="12240" w:h="15840"/>
          <w:pgMar w:top="710" w:right="1120" w:bottom="1440" w:left="1420" w:header="0" w:footer="0" w:gutter="0"/>
          <w:cols w:space="0" w:equalWidth="0">
            <w:col w:w="9700"/>
          </w:cols>
          <w:docGrid w:linePitch="360"/>
        </w:sectPr>
      </w:pPr>
    </w:p>
    <w:p w:rsidR="006A2673" w:rsidRPr="006A2673" w:rsidRDefault="006A2673" w:rsidP="006A2673">
      <w:pPr>
        <w:spacing w:after="0" w:line="0" w:lineRule="atLeas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1" w:name="page29"/>
      <w:bookmarkEnd w:id="1"/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29</w:t>
      </w:r>
    </w:p>
    <w:p w:rsidR="006A2673" w:rsidRPr="006A2673" w:rsidRDefault="006A2673" w:rsidP="006A2673">
      <w:pPr>
        <w:spacing w:after="0" w:line="1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6A2673" w:rsidRPr="006A2673" w:rsidRDefault="006A2673" w:rsidP="006A2673">
      <w:pPr>
        <w:spacing w:after="0" w:line="356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размерности массива. На рис.26 цикл выполнится 5 раз. Если используется несколько индексированных тоннелей и задается значение 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N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, то количество итераций цикла будет соответствовать наименьшему массиву или значению </w:t>
      </w:r>
      <w:r w:rsidRPr="006A267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N</w:t>
      </w:r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, если оно меньше размерности </w:t>
      </w:r>
      <w:proofErr w:type="gramStart"/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>массивов</w:t>
      </w:r>
      <w:proofErr w:type="gramEnd"/>
      <w:r w:rsidRPr="006A267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переданных в цикл через индексированные тоннели.</w:t>
      </w:r>
    </w:p>
    <w:p w:rsidR="006A2673" w:rsidRPr="006A2673" w:rsidRDefault="006A2673" w:rsidP="006A267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B614A" w:rsidRPr="006A2673" w:rsidRDefault="00BB614A" w:rsidP="006A2673">
      <w:pPr>
        <w:tabs>
          <w:tab w:val="left" w:pos="1170"/>
        </w:tabs>
      </w:pPr>
      <w:bookmarkStart w:id="2" w:name="_GoBack"/>
      <w:bookmarkEnd w:id="2"/>
    </w:p>
    <w:sectPr w:rsidR="00BB614A" w:rsidRPr="006A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3DC240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1BA026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73"/>
    <w:rsid w:val="006A2673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B2225-2193-4F60-8A8A-095E5571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2020-09-02T15:46:00Z</dcterms:created>
  <dcterms:modified xsi:type="dcterms:W3CDTF">2020-09-02T15:47:00Z</dcterms:modified>
</cp:coreProperties>
</file>